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3F93" w14:textId="5091B74D" w:rsidR="00B853C5" w:rsidRPr="004428BA" w:rsidRDefault="00B853C5" w:rsidP="00B853C5">
      <w:pPr>
        <w:pBdr>
          <w:bottom w:val="single" w:sz="12" w:space="1" w:color="auto"/>
        </w:pBdr>
        <w:jc w:val="center"/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</w:pPr>
      <w:r w:rsidRPr="004428BA">
        <w:rPr>
          <w:rFonts w:ascii="Neue Haas Grotesk Text Pro" w:hAnsi="Neue Haas Grotesk Text Pro" w:cs="Browallia New"/>
          <w:b/>
          <w:bCs/>
          <w:noProof/>
          <w:color w:val="3B3838" w:themeColor="background2" w:themeShade="4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5DB00CA" wp14:editId="1D685E6F">
            <wp:simplePos x="0" y="0"/>
            <wp:positionH relativeFrom="margin">
              <wp:posOffset>5288280</wp:posOffset>
            </wp:positionH>
            <wp:positionV relativeFrom="margin">
              <wp:posOffset>-2651760</wp:posOffset>
            </wp:positionV>
            <wp:extent cx="7299960" cy="9848819"/>
            <wp:effectExtent l="0" t="0" r="0" b="635"/>
            <wp:wrapNone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-17401" r="-2439" b="17401"/>
                    <a:stretch/>
                  </pic:blipFill>
                  <pic:spPr bwMode="auto">
                    <a:xfrm>
                      <a:off x="0" y="0"/>
                      <a:ext cx="7299960" cy="98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8BA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>The Longcroft Sixth Form Standard</w:t>
      </w:r>
    </w:p>
    <w:p w14:paraId="4D1EE6EE" w14:textId="6F6A04AE" w:rsidR="00B853C5" w:rsidRPr="004428BA" w:rsidRDefault="00B853C5" w:rsidP="00495B50">
      <w:pPr>
        <w:jc w:val="center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We want </w:t>
      </w:r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students</w:t>
      </w: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 to develop good habits and routines as part of Sixth Form life. All students will follow a structured timetable and are expected to attend all planned sessions including Form Period, Supported Study sessions and, of course, all lessons.  When not in lessons </w:t>
      </w:r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students </w:t>
      </w: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will be allocated supported study sessions where the emphasis is on focused study using approved revision techniques.</w:t>
      </w:r>
    </w:p>
    <w:p w14:paraId="00250777" w14:textId="1FE1FB9D" w:rsidR="00B853C5" w:rsidRPr="004428BA" w:rsidRDefault="00B853C5" w:rsidP="00B853C5">
      <w:pPr>
        <w:jc w:val="center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As </w:t>
      </w:r>
      <w:proofErr w:type="spellStart"/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students</w:t>
      </w:r>
      <w:proofErr w:type="spellEnd"/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 progress from Year 12 into Year 13 </w:t>
      </w:r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they</w:t>
      </w: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 will be supported with</w:t>
      </w:r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 </w:t>
      </w: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UCAS/Apprenticeship applications and relevant work experience opportunities.   </w:t>
      </w:r>
    </w:p>
    <w:p w14:paraId="2A154BE3" w14:textId="276F8B98" w:rsidR="00B853C5" w:rsidRPr="004428BA" w:rsidRDefault="00B853C5" w:rsidP="00B853C5">
      <w:pPr>
        <w:jc w:val="center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Outstanding attendance and conduct </w:t>
      </w:r>
      <w:proofErr w:type="gramStart"/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is</w:t>
      </w:r>
      <w:proofErr w:type="gramEnd"/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 essential for achievement and success</w:t>
      </w:r>
      <w:r w:rsid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 xml:space="preserve">. This </w:t>
      </w:r>
      <w:r w:rsidRPr="004428BA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is a condition of being a member of the Sixth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95B50" w14:paraId="21BFFC7B" w14:textId="77777777" w:rsidTr="00E9637B">
        <w:trPr>
          <w:trHeight w:val="834"/>
        </w:trPr>
        <w:tc>
          <w:tcPr>
            <w:tcW w:w="6974" w:type="dxa"/>
            <w:tcBorders>
              <w:bottom w:val="thickThinSmallGap" w:sz="24" w:space="0" w:color="2E74B5" w:themeColor="accent5" w:themeShade="BF"/>
            </w:tcBorders>
            <w:vAlign w:val="center"/>
          </w:tcPr>
          <w:p w14:paraId="6ACE9DD3" w14:textId="74A927B7" w:rsidR="00495B50" w:rsidRPr="00E9637B" w:rsidRDefault="00495B50" w:rsidP="00495B50">
            <w:pPr>
              <w:jc w:val="center"/>
              <w:rPr>
                <w:rFonts w:ascii="Neue Haas Grotesk Text Pro" w:hAnsi="Neue Haas Grotesk Text Pro" w:cs="Browallia New"/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E9637B">
              <w:rPr>
                <w:rFonts w:ascii="Neue Haas Grotesk Text Pro" w:hAnsi="Neue Haas Grotesk Text Pro" w:cs="Browallia New"/>
                <w:b/>
                <w:bCs/>
                <w:color w:val="3B3838" w:themeColor="background2" w:themeShade="40"/>
                <w:sz w:val="28"/>
                <w:szCs w:val="28"/>
              </w:rPr>
              <w:t>THE ROLE OF STAFF</w:t>
            </w:r>
          </w:p>
        </w:tc>
        <w:tc>
          <w:tcPr>
            <w:tcW w:w="6974" w:type="dxa"/>
            <w:tcBorders>
              <w:bottom w:val="thickThinSmallGap" w:sz="24" w:space="0" w:color="2E74B5" w:themeColor="accent5" w:themeShade="BF"/>
            </w:tcBorders>
            <w:vAlign w:val="center"/>
          </w:tcPr>
          <w:p w14:paraId="13899FB1" w14:textId="71AE5EDB" w:rsidR="00495B50" w:rsidRPr="00E9637B" w:rsidRDefault="00495B50" w:rsidP="00495B50">
            <w:pPr>
              <w:jc w:val="center"/>
              <w:rPr>
                <w:rFonts w:ascii="Neue Haas Grotesk Text Pro" w:hAnsi="Neue Haas Grotesk Text Pro" w:cs="Browallia New"/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E9637B">
              <w:rPr>
                <w:rFonts w:ascii="Neue Haas Grotesk Text Pro" w:hAnsi="Neue Haas Grotesk Text Pro" w:cs="Browallia New"/>
                <w:b/>
                <w:bCs/>
                <w:color w:val="3B3838" w:themeColor="background2" w:themeShade="40"/>
                <w:sz w:val="28"/>
                <w:szCs w:val="28"/>
              </w:rPr>
              <w:t>THE ROLE OF STUDENTS</w:t>
            </w:r>
          </w:p>
        </w:tc>
      </w:tr>
      <w:tr w:rsidR="00495B50" w14:paraId="4E64119C" w14:textId="77777777" w:rsidTr="00E9637B">
        <w:trPr>
          <w:trHeight w:val="562"/>
        </w:trPr>
        <w:tc>
          <w:tcPr>
            <w:tcW w:w="6974" w:type="dxa"/>
            <w:tcBorders>
              <w:top w:val="thickThinSmallGap" w:sz="24" w:space="0" w:color="2E74B5" w:themeColor="accent5" w:themeShade="BF"/>
            </w:tcBorders>
            <w:vAlign w:val="center"/>
          </w:tcPr>
          <w:p w14:paraId="1B3C62AE" w14:textId="5E8F973C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Plan and teach a high-quality curriculum</w:t>
            </w:r>
          </w:p>
        </w:tc>
        <w:tc>
          <w:tcPr>
            <w:tcW w:w="6974" w:type="dxa"/>
            <w:tcBorders>
              <w:top w:val="thickThinSmallGap" w:sz="24" w:space="0" w:color="2E74B5" w:themeColor="accent5" w:themeShade="BF"/>
            </w:tcBorders>
            <w:vAlign w:val="center"/>
          </w:tcPr>
          <w:p w14:paraId="76A260AF" w14:textId="2082AF74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Attend all lessons, </w:t>
            </w:r>
            <w:proofErr w:type="gramStart"/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sessions</w:t>
            </w:r>
            <w:proofErr w:type="gramEnd"/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 and study periods</w:t>
            </w:r>
          </w:p>
        </w:tc>
      </w:tr>
      <w:tr w:rsidR="00495B50" w14:paraId="6AC2609F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3ABA6CEA" w14:textId="40761637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Set challenging work</w:t>
            </w:r>
          </w:p>
        </w:tc>
        <w:tc>
          <w:tcPr>
            <w:tcW w:w="6974" w:type="dxa"/>
            <w:vAlign w:val="center"/>
          </w:tcPr>
          <w:p w14:paraId="1CF12919" w14:textId="37596C5B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Keep folders, </w:t>
            </w:r>
            <w:proofErr w:type="gramStart"/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notes</w:t>
            </w:r>
            <w:proofErr w:type="gramEnd"/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 and books orderly </w:t>
            </w:r>
          </w:p>
        </w:tc>
      </w:tr>
      <w:tr w:rsidR="00495B50" w14:paraId="761BA811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2E4F91EE" w14:textId="790037B3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Respond analytically to student work  </w:t>
            </w:r>
          </w:p>
        </w:tc>
        <w:tc>
          <w:tcPr>
            <w:tcW w:w="6974" w:type="dxa"/>
            <w:vAlign w:val="center"/>
          </w:tcPr>
          <w:p w14:paraId="3D9E1F18" w14:textId="530D5006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Complete all tasks to the highest of standards</w:t>
            </w:r>
          </w:p>
        </w:tc>
      </w:tr>
      <w:tr w:rsidR="00495B50" w14:paraId="633BA3A3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51C9DAA3" w14:textId="7A5951C9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Provide additional tasks/reading outside of lessons</w:t>
            </w:r>
          </w:p>
        </w:tc>
        <w:tc>
          <w:tcPr>
            <w:tcW w:w="6974" w:type="dxa"/>
            <w:vAlign w:val="center"/>
          </w:tcPr>
          <w:p w14:paraId="47D576CE" w14:textId="14EA30F0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Participate actively in lessons </w:t>
            </w:r>
          </w:p>
        </w:tc>
      </w:tr>
      <w:tr w:rsidR="00495B50" w14:paraId="45512E47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5B37880F" w14:textId="7781E4E6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Ensure materials are available when absent</w:t>
            </w:r>
          </w:p>
        </w:tc>
        <w:tc>
          <w:tcPr>
            <w:tcW w:w="6974" w:type="dxa"/>
            <w:vAlign w:val="center"/>
          </w:tcPr>
          <w:p w14:paraId="7C6B8EC6" w14:textId="608A05C5" w:rsidR="00495B50" w:rsidRDefault="00E541B4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Complete revision notes, exam papers etc weekly</w:t>
            </w:r>
          </w:p>
        </w:tc>
      </w:tr>
      <w:tr w:rsidR="00495B50" w14:paraId="66A99303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3901E450" w14:textId="298FA552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Support student well-being</w:t>
            </w:r>
          </w:p>
        </w:tc>
        <w:tc>
          <w:tcPr>
            <w:tcW w:w="6974" w:type="dxa"/>
            <w:vAlign w:val="center"/>
          </w:tcPr>
          <w:p w14:paraId="18A0AA14" w14:textId="7CA67582" w:rsidR="00495B50" w:rsidRDefault="00E541B4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Be polite and respectful to all in our community </w:t>
            </w:r>
          </w:p>
        </w:tc>
      </w:tr>
      <w:tr w:rsidR="00495B50" w14:paraId="44259EF1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60C1B728" w14:textId="66E0596A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Promote enjoyment and achievement </w:t>
            </w:r>
          </w:p>
        </w:tc>
        <w:tc>
          <w:tcPr>
            <w:tcW w:w="6974" w:type="dxa"/>
            <w:vAlign w:val="center"/>
          </w:tcPr>
          <w:p w14:paraId="029C6043" w14:textId="6732643C" w:rsidR="00495B50" w:rsidRDefault="00E541B4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Dress appropriately</w:t>
            </w:r>
          </w:p>
        </w:tc>
      </w:tr>
      <w:tr w:rsidR="00495B50" w14:paraId="3F92C007" w14:textId="77777777" w:rsidTr="00E9637B">
        <w:trPr>
          <w:trHeight w:val="562"/>
        </w:trPr>
        <w:tc>
          <w:tcPr>
            <w:tcW w:w="6974" w:type="dxa"/>
            <w:vAlign w:val="center"/>
          </w:tcPr>
          <w:p w14:paraId="054B6C43" w14:textId="2C2EB6DC" w:rsidR="00495B50" w:rsidRDefault="00495B50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 xml:space="preserve">Engender a love of learning in students </w:t>
            </w:r>
          </w:p>
        </w:tc>
        <w:tc>
          <w:tcPr>
            <w:tcW w:w="6974" w:type="dxa"/>
            <w:vAlign w:val="center"/>
          </w:tcPr>
          <w:p w14:paraId="3985080D" w14:textId="6116E73A" w:rsidR="00495B50" w:rsidRDefault="00202F5F" w:rsidP="00495B50">
            <w:pPr>
              <w:jc w:val="center"/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Neue Haas Grotesk Text Pro" w:hAnsi="Neue Haas Grotesk Text Pro" w:cs="Browallia New"/>
                <w:color w:val="3B3838" w:themeColor="background2" w:themeShade="40"/>
                <w:sz w:val="28"/>
                <w:szCs w:val="28"/>
              </w:rPr>
              <w:t>Make a positive contribution to Sixth Form life</w:t>
            </w:r>
          </w:p>
        </w:tc>
      </w:tr>
    </w:tbl>
    <w:p w14:paraId="1E5DDF52" w14:textId="1AAF26E4" w:rsidR="00495B50" w:rsidRDefault="00495B50" w:rsidP="001B2BEE">
      <w:pPr>
        <w:jc w:val="center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</w:p>
    <w:p w14:paraId="68D8B47C" w14:textId="2E94154F" w:rsidR="00492AD0" w:rsidRPr="00492AD0" w:rsidRDefault="00495B50" w:rsidP="00492AD0">
      <w:pPr>
        <w:pBdr>
          <w:bottom w:val="single" w:sz="12" w:space="1" w:color="auto"/>
        </w:pBdr>
        <w:jc w:val="center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br w:type="page"/>
      </w:r>
      <w:r w:rsidRPr="00492AD0">
        <w:rPr>
          <w:rFonts w:ascii="Neue Haas Grotesk Text Pro" w:hAnsi="Neue Haas Grotesk Text Pro" w:cs="Browallia New"/>
          <w:noProof/>
          <w:color w:val="3B3838" w:themeColor="background2" w:themeShade="40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67C2667E" wp14:editId="27E2DF1E">
            <wp:simplePos x="0" y="0"/>
            <wp:positionH relativeFrom="margin">
              <wp:posOffset>5288280</wp:posOffset>
            </wp:positionH>
            <wp:positionV relativeFrom="margin">
              <wp:posOffset>-2651760</wp:posOffset>
            </wp:positionV>
            <wp:extent cx="7299960" cy="9848819"/>
            <wp:effectExtent l="0" t="0" r="0" b="635"/>
            <wp:wrapNone/>
            <wp:docPr id="2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-17401" r="-2439" b="17401"/>
                    <a:stretch/>
                  </pic:blipFill>
                  <pic:spPr bwMode="auto">
                    <a:xfrm>
                      <a:off x="0" y="0"/>
                      <a:ext cx="7299960" cy="98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AD0"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  <w:t>Making our Sixth Form unique and the natural choice for students in Year 11 from both within school and from other schools locally is displayed in our offer to students.</w:t>
      </w:r>
    </w:p>
    <w:p w14:paraId="02023C0A" w14:textId="77777777" w:rsidR="00492AD0" w:rsidRPr="00492AD0" w:rsidRDefault="00492AD0" w:rsidP="00492AD0">
      <w:pPr>
        <w:pBdr>
          <w:bottom w:val="single" w:sz="12" w:space="1" w:color="auto"/>
        </w:pBdr>
        <w:jc w:val="center"/>
        <w:rPr>
          <w:rFonts w:ascii="Neue Haas Grotesk Text Pro" w:hAnsi="Neue Haas Grotesk Text Pro" w:cs="Browallia New"/>
          <w:color w:val="3B3838" w:themeColor="background2" w:themeShade="40"/>
          <w:sz w:val="16"/>
          <w:szCs w:val="16"/>
        </w:rPr>
      </w:pPr>
    </w:p>
    <w:p w14:paraId="77C6957B" w14:textId="2E686BC2" w:rsidR="00A610CC" w:rsidRPr="00492AD0" w:rsidRDefault="00492AD0" w:rsidP="00492AD0">
      <w:pPr>
        <w:pBdr>
          <w:bottom w:val="single" w:sz="12" w:space="1" w:color="auto"/>
        </w:pBdr>
        <w:jc w:val="center"/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</w:pPr>
      <w:r w:rsidRPr="00492AD0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 xml:space="preserve">The </w:t>
      </w:r>
      <w:r w:rsidRPr="004428BA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>Longcroft</w:t>
      </w:r>
      <w:r w:rsidRPr="00492AD0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 xml:space="preserve"> </w:t>
      </w:r>
      <w:r w:rsidR="00A610CC" w:rsidRPr="00492AD0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>Sixth Form</w:t>
      </w:r>
      <w:r w:rsidRPr="00492AD0">
        <w:rPr>
          <w:rFonts w:ascii="Neue Haas Grotesk Text Pro" w:hAnsi="Neue Haas Grotesk Text Pro" w:cs="Browallia New"/>
          <w:b/>
          <w:bCs/>
          <w:color w:val="3B3838" w:themeColor="background2" w:themeShade="40"/>
          <w:sz w:val="40"/>
          <w:szCs w:val="40"/>
        </w:rPr>
        <w:t xml:space="preserve"> Offer</w:t>
      </w:r>
    </w:p>
    <w:p w14:paraId="65621BCA" w14:textId="74F44747" w:rsidR="00495B50" w:rsidRPr="006F468E" w:rsidRDefault="00A610CC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</w:pPr>
      <w:r w:rsidRPr="006F468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Access great teaching in 4 A Levels – each one having 4 hours per week contact</w:t>
      </w:r>
    </w:p>
    <w:p w14:paraId="3D633A2C" w14:textId="761A95DD" w:rsidR="00A610CC" w:rsidRPr="006F468E" w:rsidRDefault="00A610CC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</w:pPr>
      <w:r w:rsidRPr="006F468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Be taught in small class where your teachers really know you and your needs</w:t>
      </w:r>
    </w:p>
    <w:p w14:paraId="4E39AB24" w14:textId="26BC4724" w:rsidR="006F468E" w:rsidRDefault="00E64DB6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</w:pPr>
      <w:r w:rsidRPr="006F468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Be able to talk with a Sixth-Form specific Care &amp; Achievement Co-ordinator </w:t>
      </w:r>
    </w:p>
    <w:p w14:paraId="2001F6F6" w14:textId="21BD5551" w:rsidR="006F468E" w:rsidRDefault="00492AD0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H</w:t>
      </w:r>
      <w:r w:rsidR="006F468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ave careers guidance through our Journey of Life programme</w:t>
      </w:r>
    </w:p>
    <w:p w14:paraId="03FB2033" w14:textId="5CB1AC66" w:rsidR="00A610CC" w:rsidRPr="009205F9" w:rsidRDefault="006F468E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 w:rsidRPr="00ED369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Have access to a Form Tutor every day</w:t>
      </w:r>
      <w:r w:rsidR="00ED369E" w:rsidRPr="00ED369E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 for personal guidance and support</w:t>
      </w:r>
    </w:p>
    <w:p w14:paraId="272FA796" w14:textId="6195DE5E" w:rsidR="009205F9" w:rsidRPr="009205F9" w:rsidRDefault="00492AD0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B</w:t>
      </w:r>
      <w:r w:rsidR="009205F9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e able to access a variety of work and social spaces including a new ICT suit</w:t>
      </w:r>
    </w:p>
    <w:p w14:paraId="3B265057" w14:textId="3ED6D120" w:rsidR="009205F9" w:rsidRPr="009205F9" w:rsidRDefault="009205F9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To eat and drink using our own catering facilities</w:t>
      </w:r>
    </w:p>
    <w:p w14:paraId="5221A07A" w14:textId="0AD21B62" w:rsidR="009205F9" w:rsidRPr="002458A5" w:rsidRDefault="009205F9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To have wi-fi for BYOD access</w:t>
      </w:r>
    </w:p>
    <w:p w14:paraId="39713FDD" w14:textId="2B5C0F95" w:rsidR="002458A5" w:rsidRPr="002458A5" w:rsidRDefault="00492AD0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S</w:t>
      </w:r>
      <w:r w:rsidR="002458A5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upport younger children with their reading at least once every week </w:t>
      </w:r>
    </w:p>
    <w:p w14:paraId="5A6F895B" w14:textId="4C9FDB04" w:rsidR="00927B62" w:rsidRPr="00927B62" w:rsidRDefault="00492AD0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H</w:t>
      </w:r>
      <w:r w:rsidR="002458A5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ave access to high-quality Work Experience</w:t>
      </w:r>
    </w:p>
    <w:p w14:paraId="0FC0E863" w14:textId="77777777" w:rsidR="00927B62" w:rsidRPr="00927B62" w:rsidRDefault="00927B62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>Participate in residential visits such as New York and Iceland</w:t>
      </w:r>
    </w:p>
    <w:p w14:paraId="1BD89CB2" w14:textId="0F7C1061" w:rsidR="00813366" w:rsidRPr="00813366" w:rsidRDefault="00813366" w:rsidP="00492AD0">
      <w:pPr>
        <w:pStyle w:val="ListParagraph"/>
        <w:numPr>
          <w:ilvl w:val="0"/>
          <w:numId w:val="1"/>
        </w:numPr>
        <w:spacing w:line="360" w:lineRule="auto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Receive personalised feedback at least three times per year </w:t>
      </w:r>
    </w:p>
    <w:p w14:paraId="3DF6EAA2" w14:textId="3C890133" w:rsidR="00495B50" w:rsidRPr="00492AD0" w:rsidRDefault="0034228C" w:rsidP="00492AD0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Neue Haas Grotesk Text Pro" w:hAnsi="Neue Haas Grotesk Text Pro" w:cs="Browallia New"/>
          <w:color w:val="3B3838" w:themeColor="background2" w:themeShade="40"/>
          <w:sz w:val="28"/>
          <w:szCs w:val="28"/>
        </w:rPr>
      </w:pPr>
      <w:r w:rsidRPr="00492AD0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Enrichment sessions weekly including reading, sport, board games etc </w:t>
      </w:r>
      <w:r w:rsidR="00CA0626" w:rsidRPr="00492AD0">
        <w:rPr>
          <w:rFonts w:ascii="Neue Haas Grotesk Text Pro" w:hAnsi="Neue Haas Grotesk Text Pro" w:cs="Browallia New"/>
          <w:color w:val="3B3838" w:themeColor="background2" w:themeShade="40"/>
          <w:sz w:val="32"/>
          <w:szCs w:val="32"/>
        </w:rPr>
        <w:t xml:space="preserve"> </w:t>
      </w:r>
    </w:p>
    <w:sectPr w:rsidR="00495B50" w:rsidRPr="00492AD0" w:rsidSect="001703C7">
      <w:pgSz w:w="16838" w:h="11906" w:orient="landscape" w:code="9"/>
      <w:pgMar w:top="851" w:right="1440" w:bottom="709" w:left="1440" w:header="709" w:footer="709" w:gutter="0"/>
      <w:pgBorders w:offsetFrom="page">
        <w:top w:val="thickThinSmallGap" w:sz="24" w:space="24" w:color="2E74B5" w:themeColor="accent5" w:themeShade="BF"/>
        <w:left w:val="thickThinSmallGap" w:sz="24" w:space="24" w:color="2E74B5" w:themeColor="accent5" w:themeShade="BF"/>
        <w:bottom w:val="thinThickSmallGap" w:sz="24" w:space="24" w:color="2E74B5" w:themeColor="accent5" w:themeShade="BF"/>
        <w:right w:val="thinThickSmallGap" w:sz="2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ue Haas Grotesk 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5B5F"/>
    <w:multiLevelType w:val="hybridMultilevel"/>
    <w:tmpl w:val="21DA2438"/>
    <w:lvl w:ilvl="0" w:tplc="08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129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C5"/>
    <w:rsid w:val="00144010"/>
    <w:rsid w:val="001703C7"/>
    <w:rsid w:val="00190E9E"/>
    <w:rsid w:val="001B2BEE"/>
    <w:rsid w:val="00202F5F"/>
    <w:rsid w:val="002458A5"/>
    <w:rsid w:val="0034228C"/>
    <w:rsid w:val="003B1A24"/>
    <w:rsid w:val="004428BA"/>
    <w:rsid w:val="00492AD0"/>
    <w:rsid w:val="00495B50"/>
    <w:rsid w:val="006F468E"/>
    <w:rsid w:val="00813366"/>
    <w:rsid w:val="009205F9"/>
    <w:rsid w:val="00927B62"/>
    <w:rsid w:val="00A610CC"/>
    <w:rsid w:val="00A770FA"/>
    <w:rsid w:val="00B853C5"/>
    <w:rsid w:val="00BA1D3D"/>
    <w:rsid w:val="00CA0626"/>
    <w:rsid w:val="00E541B4"/>
    <w:rsid w:val="00E64DB6"/>
    <w:rsid w:val="00E9637B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83F5"/>
  <w15:chartTrackingRefBased/>
  <w15:docId w15:val="{B7DA9A29-660E-49B8-9365-522A6181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Chapman (Longcroft)</dc:creator>
  <cp:keywords/>
  <dc:description/>
  <cp:lastModifiedBy>Mr J Chapman (Longcroft)</cp:lastModifiedBy>
  <cp:revision>20</cp:revision>
  <cp:lastPrinted>2022-12-01T11:39:00Z</cp:lastPrinted>
  <dcterms:created xsi:type="dcterms:W3CDTF">2022-11-20T20:39:00Z</dcterms:created>
  <dcterms:modified xsi:type="dcterms:W3CDTF">2022-12-01T11:40:00Z</dcterms:modified>
</cp:coreProperties>
</file>